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克孜勒苏出版社</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2022年04月29日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以“邓小平理论”、“三个代表”重要思想统领全局，认真学习宣传贯彻习近平新时代中国特色社会主义思想和党的十九大精神，坚持先进文化的前进方向，弘扬主旋律，提倡多样化，推动文化产业蓬勃发展，为满足人民群众的精神文明需要，是坚持以公益性出版、少数民族文字出版为主的出版方针，动员和组织著译力量从事创作、编著和翻译，出版为国家和人民所需要的图书、期刊及音像制品，出版国家、自治区，自治州交办的重大政治、经济、文化、教育类出版物，为克孜勒苏文化建设和经济建设作出新的贡献。</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克孜勒苏出版社无下属预算单位，下设4个处室1个部门，分别是：综合办公室、总编室、审读室、发行科和编辑部。</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克孜勒苏出版社编制数19人，实有人数33人，其中：在职16人，退休17人。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1）利用政治学习会、干部自学、学习强国平台在线讨论等多种形式深入学习贯彻党的十九届五中全会精神和第三次中央新疆工作座谈会精神，学习习近平总书记关于新疆工作的重要讲话和重要指示批示精神，坚持读原著、学原文、悟原理，在学深悟透、入脑入心上下功夫，在领会实质、融会贯通上做文章，统一思想、指导实践、推动工作，不断推动出版工作上新台阶。</w:t>
      </w:r>
      <w:r>
        <w:rPr>
          <w:rFonts w:hint="eastAsia" w:ascii="仿宋_GB2312" w:hAnsi="宋体" w:eastAsia="仿宋_GB2312"/>
          <w:b w:val="0"/>
          <w:bCs/>
          <w:sz w:val="32"/>
          <w:szCs w:val="32"/>
        </w:rPr>
        <w:cr/>
      </w:r>
      <w:r>
        <w:rPr>
          <w:rFonts w:hint="eastAsia" w:ascii="仿宋_GB2312" w:hAnsi="宋体" w:eastAsia="仿宋_GB2312"/>
          <w:b w:val="0"/>
          <w:bCs/>
          <w:sz w:val="32"/>
          <w:szCs w:val="32"/>
        </w:rPr>
        <w:t>　　落实意识形态工作责任制，明确党支部和领导干部的责任，把意识形态工作责任落实落细，把党管出版原则贯穿到出版各环节，进一步完善出版管理制度，健全审读把关机制，落实“三审三校一通读”工作制度。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（2）加强干部队伍建设。选调政治素质好、国语水平高、具有一定编辑业务工作能力的中青年干部充实到编辑出版业务干部队伍，解决编辑业务干部短缺的问题。</w:t>
      </w:r>
      <w:r>
        <w:rPr>
          <w:rFonts w:hint="eastAsia" w:ascii="仿宋_GB2312" w:hAnsi="宋体" w:eastAsia="仿宋_GB2312"/>
          <w:b w:val="0"/>
          <w:bCs/>
          <w:sz w:val="32"/>
          <w:szCs w:val="32"/>
        </w:rPr>
        <w:cr/>
      </w:r>
      <w:r>
        <w:rPr>
          <w:rFonts w:hint="eastAsia" w:ascii="仿宋_GB2312" w:hAnsi="宋体" w:eastAsia="仿宋_GB2312"/>
          <w:b w:val="0"/>
          <w:bCs/>
          <w:sz w:val="32"/>
          <w:szCs w:val="32"/>
        </w:rPr>
        <w:t>　　采取多种形式加大干部培训力度，提升干部队伍业务能力和工作水平。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积极做好编辑出版工作。一是按照“十四”时期重点出版项目规划，2021年做好《百年颂歌——柯尔克孜族群众庆祝建党100周年诗歌作品选》《&lt;玛纳斯&gt;演唱大师——居素甫·玛玛依》（柯尔克孜文）、《中国少数民族古籍总目提要·柯尔克孜族卷》（柯尔克孜文）、《打造“生·动”思政课堂》（汉文）、《柯尔克孜族民间文学精选之达斯坦》（17—20册，柯尔克孜文）、《清晨》（上、下，柯尔克孜文）《爱情之春》（柯尔克孜文）的编辑出版工作；2022年—2025年做好《柯尔克孜民族医药处方集》（柯尔克孜文）、《三国演义》（柯尔克孜文）、《中国文化二十四品》（柯尔克孜文）、《克州人民医院院志》（汉文）、《江苏援克医生风采录》（汉文）的编辑出版工作。二是抓紧做好2015以来未出版的项目选题的出版工作。按照每年消化几个选题的原则，逐步消化未出版的项目选题。</w:t>
      </w:r>
      <w:r>
        <w:rPr>
          <w:rFonts w:hint="eastAsia" w:ascii="仿宋_GB2312" w:hAnsi="宋体" w:eastAsia="仿宋_GB2312"/>
          <w:b w:val="0"/>
          <w:bCs/>
          <w:sz w:val="32"/>
          <w:szCs w:val="32"/>
        </w:rPr>
        <w:cr/>
      </w:r>
      <w:r>
        <w:rPr>
          <w:rFonts w:hint="eastAsia" w:ascii="仿宋_GB2312" w:hAnsi="宋体" w:eastAsia="仿宋_GB2312"/>
          <w:b w:val="0"/>
          <w:bCs/>
          <w:sz w:val="32"/>
          <w:szCs w:val="32"/>
        </w:rPr>
        <w:t>　　（4）全面加强党的建设。一是加强党的领导。坚持党对出版工作的领导，落实党建工作责任制。二是落实党风廉政建设责任制，运用“四种形态”，强化监督执纪问责。同时，下大力气整治工作落实不到位、工作拖拉等形式主义、官僚主义不正之风，切实转变干部工作作风。</w:t>
      </w:r>
      <w:r>
        <w:rPr>
          <w:rFonts w:hint="eastAsia" w:ascii="仿宋_GB2312" w:hAnsi="宋体" w:eastAsia="仿宋_GB2312"/>
          <w:b w:val="0"/>
          <w:bCs/>
          <w:sz w:val="32"/>
          <w:szCs w:val="32"/>
        </w:rPr>
        <w:cr/>
      </w:r>
      <w:r>
        <w:rPr>
          <w:rFonts w:hint="eastAsia" w:ascii="仿宋_GB2312" w:hAnsi="宋体" w:eastAsia="仿宋_GB2312"/>
          <w:b w:val="0"/>
          <w:bCs/>
          <w:sz w:val="32"/>
          <w:szCs w:val="32"/>
        </w:rPr>
        <w:t>　　（5）做好疫情防控常态化各项工作。坚持和完善“外防输入、内防反弹”，严格落实常态化疫情防控各项措施，力争疫情造成的影响降到最低。</w:t>
      </w:r>
      <w:r>
        <w:rPr>
          <w:rFonts w:hint="eastAsia" w:ascii="仿宋_GB2312" w:hAnsi="宋体" w:eastAsia="仿宋_GB2312"/>
          <w:b w:val="0"/>
          <w:bCs/>
          <w:sz w:val="32"/>
          <w:szCs w:val="32"/>
        </w:rPr>
        <w:cr/>
      </w:r>
      <w:r>
        <w:rPr>
          <w:rFonts w:hint="eastAsia" w:ascii="仿宋_GB2312" w:hAnsi="宋体" w:eastAsia="仿宋_GB2312"/>
          <w:b w:val="0"/>
          <w:bCs/>
          <w:sz w:val="32"/>
          <w:szCs w:val="32"/>
        </w:rPr>
        <w:t>　　（6）围绕总目标，全力维护社会稳定。按照“访惠聚”驻村工作任务及要求，切实维护伊特帕克村社会稳定，巩固提升脱贫攻坚成果。积极开展“民族团结一家亲”和民族团结联谊活动，加强各民族交流交往交融，建立平等团结互助和谐的新型民族关系。</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孜勒苏出版社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（2）收支管理：领导层是本单位收支业务管理的决策部门，负责审批单位收支业务等事项。涉及“三重一大”事项，根据《克孜勒苏出版社集体决策制度》和《克孜勒苏出版社项目管理办法》办理。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孜勒苏出版社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孜勒苏出版社合同管理办法》相关规定，克孜勒苏出版社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339.83  万元，项目支出安排资金16.36 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本单位2021年度项目支出16.36万元，涉及项目数量3个，其中：重点项目支出9.88万元，涉及重点项目数量1个，重点项目支出与部门项目总支出的比率为60.39%。</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2021年度本单位年初批复部门预算资金总额为320.82万元，年中调增预算总额为474.66万元，调整后全年预算资金总额为795.48 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2021年度本单位部门整体支出资金总额为356.18 万元，预算执行率为44.77%，预算调整率为</w:t>
      </w:r>
      <w:r>
        <w:rPr>
          <w:rFonts w:hint="eastAsia" w:ascii="仿宋_GB2312" w:hAnsi="宋体" w:eastAsia="仿宋_GB2312"/>
          <w:b w:val="0"/>
          <w:bCs/>
          <w:sz w:val="32"/>
          <w:szCs w:val="32"/>
          <w:lang w:val="en-US" w:eastAsia="zh-CN"/>
        </w:rPr>
        <w:t>147.95</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年初政府采购预算数为0万元，实际政府采购数为0万元，政府采购执行率为0%。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为加强我单位预算管理、规范财务行为我单位制定了《克孜勒苏出版社内部控制规范》《克孜勒苏出版社项目管理规范》等资金管理制度，已建立制度均健全且有效运行。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2021年度我单位基本支出预算总额为779.12 万元，其中人员经费314.49 万元，公用经费464.63 万元。实际执行总额为339.83 万元，预算执行率43.62%。</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2.13万元，比上年增加1.49万元，增加232.78%，主要原因是：2021年度我社为访惠聚工作队配备一辆旧车，进行维修，购买保险等原因公务车辆运行维护为比往年增加。其中，因公出国（境）费支出0万元；公务用车购置及运行维护费支出2.13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与年初预算数相比情况：一般公共预算“三公”经费支出年初预算数2.7万元，预算执行数为2.13万元，执行率为78.88%，主要原因是：按照厉行节约的要求，2021年缩减公务车运行维护费，因此支出随之减少。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2021年度本单位项目支出预算总额为45.54万元，实际执行资金总额为16.36万元，预算执行率为35.91%。</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2021年度预算安排专项资金38.54万元，实际支出资金9.96万元，预算执行率为25.85%，涉及项目个数2个。专项经费按照政策要求实行专款专用，不存在截留、挤占、挪用、虚列支出。各项目详细执行情况如下：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第一书记为民办实事经费项目:全年预算数为23.54 万元，预算执行数为9.88 万元，预算执行率为41.96%</w:t>
      </w:r>
      <w:r>
        <w:rPr>
          <w:rFonts w:hint="eastAsia" w:ascii="仿宋_GB2312" w:hAnsi="宋体" w:eastAsia="仿宋_GB2312"/>
          <w:b w:val="0"/>
          <w:bCs/>
          <w:sz w:val="32"/>
          <w:szCs w:val="32"/>
        </w:rPr>
        <w:cr/>
      </w:r>
      <w:r>
        <w:rPr>
          <w:rFonts w:hint="eastAsia" w:ascii="仿宋_GB2312" w:hAnsi="宋体" w:eastAsia="仿宋_GB2312"/>
          <w:b w:val="0"/>
          <w:bCs/>
          <w:sz w:val="32"/>
          <w:szCs w:val="32"/>
        </w:rPr>
        <w:t>　　中央补助地方公共文化服务体系项目:全年预算数为15万元，预算执行数为0.09万元，预算执行率为0.57%。</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2021年度预算安排本级财力资金7万元，实际支出资金6.39万元，预算执行率为91.31%，涉及项目个数1个，各项目详细执行情况如下：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联建经费项目:全年预算数为7万元，预算执行数为6.39万元，预算执行率为91.31%。</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35.91%。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为民办实事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中央补助地方公共文化服务体系项目:《关于拨付2020年中央补助地方公共文化服务体系建设专项资金的通知》（克财教[2020]15号）。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项专项，总投入共计38.54万元，资金全部到位，实际使用资金9.96万元，专项资金执行率为25.85%。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①制订《克孜勒苏出版社经费使用规范》,为合理合规使用经费提供了有力的制度保障。同时,建立区委组织部项目经费内部管控制度，并严格按要求落实。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成本节约：我单位2个项目成本均未超预算，预算执行率达25.85%。</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我单位共有2个项目，项目实施进度已达到25.85%.</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为民办实事经费项目:用于第一书记开展各项工作，有利于驻村点为民办实事，营造安定和谐稳定的社会局面，着力解决农民反映的热点、难点问题，确保第一书记的各项工作顺利开展，完成相关任务，开展各项文体活动、职业技能培训、节日慰问、帮助困难群众等，营造安定和谐稳定的社会局面，确保工作队各项工作工作顺利开展，完成相关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中央补助地方公共文化服务体系项目:用于出版图书，有利于提升群众的公共文化水平。</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本单位2021年初资产合计数为1380.70万元，年末资产合计数为1330.77万元。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截止本年度固定资产账面净值96.54万元，年末实际在用固定资产96.54万元，固定资产利用率为100%。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部门单位整体支出共设置一级指标3个，二级指标7个，三级指标13个，其中已完成三级指标11个，指标完成率为84.63%。</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“保障人员人数”指标：预期指标值为&gt;=19人，实际完成指标值为18人，指标完成率为94.74%。偏差原因：改进措施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“出版图书数量”指标：预期指标值为&gt;=13本，实际完成指标值为13本，指标完成率为100%。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“修缮道路及水渠（处）”指标：预期指标值为=3处，实际完成指标值为3处，指标完成率为100%。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“驻村点扶持户数”指标：预期指标值为&gt;=30户，实际完成指标值为30户，指标完成率为100%。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“资金支付及时率”指标：预期指标值为=100%，实际完成指标值为=100%，指标完成率为100%。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“公用经费”指标：预期指标值为&lt;=13.10万元，实际完成指标值为13.10万元，指标完成率为100%。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lt;=24万元，实际完成指标值为16.36万元，指标完成率为68.17%。偏差原因：联建经费偏差原因：村里没能及时提供发票，年底来不及支出。年初指标设置不合理，导致各项指标均为达成年度指标值；为民办实事经费及第一书记工作经费联建经费定期督促村里及时提供发票。改进措施：联建经费定期督促村里及时提供发票。做好年初预算，将资金合理化使用，避免资金使用的浪费。</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“人员经费”指标：预期指标值为&lt;=283.72万元，实际完成指标值为283.72万元，指标完成率为100%。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“加强各民族团结互助和谐的新型民族关系”指标：预期指标值为有效加强，实际完成指标值为有效加强，指标完成率为100%。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“推动文化产业蓬勃发展”指标：预期指标值为持续推动，实际完成指标值为持续推动，指标完成率为100%。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“促进公益性文化事业发展”指标：预期指标值为长期，实际完成指标值为长期，指标完成率为100%。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“社会群众满意度”指标：预期指标值为=100%，实际完成指标值为100%，指标完成率为100%。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黑体" w:hAnsi="黑体" w:eastAsia="仿宋_GB2312" w:cs="宋体"/>
          <w:b/>
          <w:bCs w:val="0"/>
          <w:color w:val="000000" w:themeColor="text1"/>
          <w:sz w:val="32"/>
          <w:szCs w:val="32"/>
          <w:lang w:val="en-US" w:eastAsia="zh-CN" w:bidi="ar"/>
          <w14:textFill>
            <w14:solidFill>
              <w14:schemeClr w14:val="tx1"/>
            </w14:solidFill>
          </w14:textFill>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r>
        <w:rPr>
          <w:rFonts w:hint="eastAsia" w:ascii="仿宋_GB2312" w:hAnsi="宋体" w:eastAsia="仿宋_GB2312"/>
          <w:b w:val="0"/>
          <w:bCs/>
          <w:sz w:val="32"/>
          <w:szCs w:val="32"/>
          <w:lang w:eastAsia="zh-CN"/>
        </w:rPr>
        <w:t>。</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33D833B2"/>
    <w:rsid w:val="45CD5CE2"/>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29</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2022-05-23T05:56:49Z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